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7cc407095409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37148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ORIOVAC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1.526.971,47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1.613.688,94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852.464,11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1.160.048,03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674.507,36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453.640,91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46.348,05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191.409,72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45.481,44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190.755,49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125.884,43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107.151,07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105.884,43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107.151,07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523.141,49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155.734,35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skladu s odredbama Pravilnika o proračunskom računovodstvu i računskom planu, te Zakona o proračunu, jedinica lokalne samouprave sastavila je Izvještaj o prihodima i rashodima, primicima i izdacima (PR-RAS), u kojem su prikazani ukupni ostvareni prihodi i rashodi po ekonomskim kategorijama. U nastavku dajemo pojašnjenja ključnih stavki:  1. Poslovanje (šifre 3, 6, X001) 
Ukupni prihodi poslovanja (šifra 6): 1.613.688,94 € Ukupni rashodi poslovanja (šifra 3): 1.160.048,03 €  Višak prihoda poslovanja (šifra X001): 453.640,91 € 
 Tijekom izvještajnog razdoblja ostvaren je višak prihoda poslovanja u iznosu od 453.640,91 €, što upućuje na to da su redovni prihodi (porezni i neporezni) bili dovoljni za pokriće svih rashoda poslovanja, s pozitivnom razlikom. 
 2. Nefinancijska imovina (šifre 4, 7, Y002) Ukupni rashodi za nabavu nefinancijske imovine (šifra 4): 191.409,72 € Ukupni prihodi od prodaje nefinancijske imovine (šifra 7): 654,23 €  Manjak prihoda od nefinancijske imovine (šifra Y002): 190.755,49 € 
U 2025. godini jedinica je izvršila značajna ulaganja u dugotrajnu nefinancijsku imovinu (42131- igradnja biciklističke staze kroz Oriovac 31.000,00 eur, 42139 izgradnja parkirališta u ul.V.Becića u Oriovcu, , 42273 općina Oriovac je opremala društvene domove u vsvojem vlasništvu u iznosu 16..142,03 eur., 4511 – općina je ulagala u Multifunkcionalni centar  u Slavonskom kobašu koji je projektom prenamjenjen iz prostorija stare škole u Multifunkcionalni centar. Ulaganje se odnosi na izmjenu PVC stolarije, uređenje sanitarnih čvorova , el.instalacija I slično u iznosu 100.201,63 eur. 
Istovremeno, ostvaren je simboličan prihod od prodaje postojeće imovine (654,23 € otkup stanova u vlasništvu Općne), pa je zabilježen manjak u dijelu financiranja nefinancijske imovine u iznosu od 190.755,49 €. To znači da je imovina financirana iz izvora koji ne dolaze iz izravne prodaje .
  Financijska imovina i zaduživanje (šifre 5, 8, X003/Y003) Primici od financijske imovine i zaduživanja (šifra 8): 0,00 € Izdaci za financijsku imovinu i otplate zajmova (šifra 5): 107.151,07  Manjak od financijske imovine i zaduživanja: 107.151,07 €
 Tijekom 2025. godine jedinica nije ostvarila primitke iz financijske imovine niti se dodatno zaduživala, , izdaci se odnose na otplatu kratkoročnog kredita kod Otp banke d.d. koji je ugovoren u 2024. Godini  , ta na otplatu faktoringa sa tvrtkom Uxor koji je također ugovoren u 2024. godini I Samim time predstavlja manjak u dijelu financiranja od 107.151,07 eur.
 Kao rezultat navedenog ukupni višak prihoda i primitaka iznosi 155.734,35 eur, , koji će se koristiti za pokriće prenesenog manjka . 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772.025,69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iznosi 772.025,69 eur, riječ je o obvezama koje su dospjele na plaćanje a još nisu podmirene zaključno s datumom izvještavanja. 
Najveći dio obveza odnosi se na materijalne rashode u iznosu 515.389,87  eur  i obveze za nabavu nefinacijske imovine u iznosu 184.823,63 eur. Općina Oriovac kasni sa plaćanjem obveza prema dobavljačima najviše zbog isplate povrata poreza za 2024. godinu jer  tijekom svibnja i lipnja izvještajnog razdoblja  prihod od poreza na dohodak izostao kao prihod općine jer je državni proračun vršio povrat nedostajućih sredstava. Općina oriovac poduzima mjere redovitog podmirenja obveza u skladu s dospijećem i dinamikom priljeva sredstava u proračun.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fdf1b802454d79" /></Relationships>
</file>