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94849" w14:paraId="209B2D4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829C2C8" w14:textId="77777777" w:rsidR="0069484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5225171" w14:textId="77777777" w:rsidR="00694849" w:rsidRDefault="00000000">
            <w:pPr>
              <w:spacing w:after="0" w:line="240" w:lineRule="auto"/>
            </w:pPr>
            <w:r>
              <w:t>37148</w:t>
            </w:r>
          </w:p>
        </w:tc>
      </w:tr>
      <w:tr w:rsidR="00694849" w14:paraId="5AF361E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24AC5E" w14:textId="77777777" w:rsidR="0069484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5F59F77" w14:textId="77777777" w:rsidR="00694849" w:rsidRDefault="00000000">
            <w:pPr>
              <w:spacing w:after="0" w:line="240" w:lineRule="auto"/>
            </w:pPr>
            <w:r>
              <w:t>OPĆINA ORIOVAC</w:t>
            </w:r>
          </w:p>
        </w:tc>
      </w:tr>
      <w:tr w:rsidR="00694849" w14:paraId="627EDA2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FF0A25" w14:textId="77777777" w:rsidR="0069484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4350E9F" w14:textId="77777777" w:rsidR="00694849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3783F5B1" w14:textId="77777777" w:rsidR="00694849" w:rsidRDefault="00000000">
      <w:r>
        <w:br/>
      </w:r>
    </w:p>
    <w:p w14:paraId="5C7553E0" w14:textId="77777777" w:rsidR="0069484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C1FAAA5" w14:textId="77777777" w:rsidR="0069484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5E22F7F" w14:textId="77777777" w:rsidR="00694849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5144CD6A" w14:textId="77777777" w:rsidR="00694849" w:rsidRDefault="00694849"/>
    <w:p w14:paraId="578930C6" w14:textId="77777777" w:rsidR="0069484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52110E5" w14:textId="77777777" w:rsidR="0069484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4849" w14:paraId="4526A7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1E96D" w14:textId="77777777" w:rsidR="006948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4B1F9" w14:textId="77777777" w:rsidR="006948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C59D9" w14:textId="77777777" w:rsidR="006948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FC31B" w14:textId="77777777" w:rsidR="006948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CC485" w14:textId="77777777" w:rsidR="006948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BD065" w14:textId="77777777" w:rsidR="006948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4849" w14:paraId="78C7E0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D9722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9BEA42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6F05E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F032E0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1.685.971,28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C5E11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1.810.983,22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18FD5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  <w:tr w:rsidR="00694849" w14:paraId="7A97FD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D8884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6AF1F6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16B8C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79307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1.030.005,96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706415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1.376.906,57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C7317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133,7</w:t>
            </w:r>
          </w:p>
        </w:tc>
      </w:tr>
      <w:tr w:rsidR="00694849" w14:paraId="1C6B9E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F1BD3" w14:textId="77777777" w:rsidR="00694849" w:rsidRDefault="006948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0B3C66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91197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C47D23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655.965,32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172CA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434.076,65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DAFBC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66,2</w:t>
            </w:r>
          </w:p>
        </w:tc>
      </w:tr>
      <w:tr w:rsidR="00694849" w14:paraId="233C8D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BFB6D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A979F0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7B0E5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A30B0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A8E33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E388E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75,5</w:t>
            </w:r>
          </w:p>
        </w:tc>
      </w:tr>
      <w:tr w:rsidR="00694849" w14:paraId="2747CD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D799C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FF3727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3B911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0FC294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54.347,93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875D7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195.167,28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D9D4A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359,1</w:t>
            </w:r>
          </w:p>
        </w:tc>
      </w:tr>
      <w:tr w:rsidR="00694849" w14:paraId="29763E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CABCC" w14:textId="77777777" w:rsidR="00694849" w:rsidRDefault="006948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47664E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CBD31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2C822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53.481,32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A49731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194.513,05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920A5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363,7</w:t>
            </w:r>
          </w:p>
        </w:tc>
      </w:tr>
      <w:tr w:rsidR="00694849" w14:paraId="70A563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0FE86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4120D1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4A600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1310D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3C4DE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47050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694849" w14:paraId="4D34A3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B3A81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3030D1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DA67B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88D61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125.884,43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D4B421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107.151,07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F336C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85,1</w:t>
            </w:r>
          </w:p>
        </w:tc>
      </w:tr>
      <w:tr w:rsidR="00694849" w14:paraId="6D11CF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07913" w14:textId="77777777" w:rsidR="00694849" w:rsidRDefault="006948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E1D47A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1087C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F77C7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105.884,43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2FB5C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107.151,07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1F21A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101,2</w:t>
            </w:r>
          </w:p>
        </w:tc>
      </w:tr>
      <w:tr w:rsidR="00694849" w14:paraId="1F780B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0E616" w14:textId="77777777" w:rsidR="00694849" w:rsidRDefault="006948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C7B507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8C1FC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69E5C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496.599,57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62A00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132.412,53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6487E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26,7</w:t>
            </w:r>
          </w:p>
        </w:tc>
      </w:tr>
    </w:tbl>
    <w:p w14:paraId="5B688A76" w14:textId="77777777" w:rsidR="00694849" w:rsidRDefault="00694849">
      <w:pPr>
        <w:spacing w:after="0"/>
      </w:pPr>
    </w:p>
    <w:p w14:paraId="5494C169" w14:textId="77777777" w:rsidR="00694849" w:rsidRDefault="00000000">
      <w:pPr>
        <w:spacing w:line="240" w:lineRule="auto"/>
        <w:jc w:val="both"/>
      </w:pPr>
      <w:r>
        <w:t xml:space="preserve">U izvještajnom razdoblju od 1. siječnja do 30. lipnja 2025. godine, ostvareni su sljedeći ključni financijski pokazatelji:  Ukupni prihodi poslovanja iznose 1.810.983,22 EUR, dok su Ukupni rashodi poslovanja iznosili 1.376.906,57 EUR. Na temelju toga, ostvaren je višak prihoda poslovanja (šifra X001) u iznosu od 434.076,65 EUR.  Prihodi od prodaje nefinancijske imovine iznose 654,23 EUR, a rashodi za nabavu nefinancijske imovine iznose 195.167,28 EUR. Zbog toga je ostvaren manjak prihoda od nefinancijske imovine (šifra Y002) u iznosu od 194.513,05 EUR.  U razdoblju nije bilo primljene financijske imovine iz </w:t>
      </w:r>
      <w:r>
        <w:lastRenderedPageBreak/>
        <w:t>zaduživanja (0,00 EUR), dok su izdaci za financijsku imovinu i otplate zajmova iznosili 107.151,07 EUR. To je dovelo do manjka od financijske imovine i zaduživanja (šifra Y003) u jednakom iznosu – 107.151,07 EUR. Zaključno: Konsolidirano je u prvom polugodištu 2025. godine ostvaren višak prihoda i primitaka (šifra X005) u ukupnom iznosu od 132.412,53 EUR. U razdoblju od 1. siječnja do 30. lipnja 2025. godine, Općina je ostvarila višak prihoda nad rashodima u iznosu od 132.412,53 EUR. Ukupni prihodi poslovanja iznosili su 1,81 milijun eura, a rashodi 1,38 milijuna eura, što ukazuje na stabilno i odgovorno upravljanje javnim financijama.  Unatoč znatnim ulaganjima u kapitalne projekte i otplatu postojećih obveza, financijsko poslovanje Općine  i Dječjeg vrtića Ivančica je pozitivno, bez potrebe za novim zaduživanjem.  Kapitalna ulaganja (rashodi za nefinancijsku imovinu): Uloženo je 195.167,28 EUR, što se najvećim dijelom odnosi na: infrastrukturne projekte (npr. komunalna oprema, uređenje javnih površina), modernizaciju objekata u vlasništvu Općine (škole, društveni domovi, ceste i sl.) u Dječjem vrtiću Ivančica nabavljena su nova računala i oprema  Financijske obveze: U prvom polugodištu isplaćeno je 107.151,07 EUR za otplate zajmova i ostale financijske izdatke. Općina se nije dodatno zaduživala, što pokazuje dobru razinu financijske stabilnosti.  Ukupni višak: Ostvaren višak u iznosu 132.412,53 EUR može se iskoristiti za pokriće budućih rashoda, nastavak kapitalnih ulaganja te kao rezerva za moguće nepredviđene troškove u drugoj polovici godine.</w:t>
      </w:r>
    </w:p>
    <w:p w14:paraId="42C524F9" w14:textId="77777777" w:rsidR="00802A7E" w:rsidRDefault="00000000" w:rsidP="00802A7E">
      <w:pPr>
        <w:pStyle w:val="Naslov2"/>
      </w:pPr>
      <w:r>
        <w:br/>
      </w:r>
      <w:proofErr w:type="spellStart"/>
      <w:r w:rsidR="00802A7E">
        <w:t>Prihodi</w:t>
      </w:r>
      <w:proofErr w:type="spellEnd"/>
    </w:p>
    <w:p w14:paraId="20284F4F" w14:textId="77777777" w:rsidR="00802A7E" w:rsidRDefault="00802A7E" w:rsidP="00802A7E">
      <w:r>
        <w:t>- 61 – Prihodi od poreza ostvareni su u iznosu od 554.237 EUR, što predstavlja rast od 15,5% u odnosu na prethodnu godinu. Glavni razlog povećanja je rast poreza na dohodak, odnosno povećana porezna osnovica.</w:t>
      </w:r>
    </w:p>
    <w:p w14:paraId="45773DED" w14:textId="77777777" w:rsidR="00802A7E" w:rsidRDefault="00802A7E" w:rsidP="00802A7E">
      <w:r>
        <w:t>- 63 – Pomoći iz inozemstva i od subjekata unutar općeg proračuna iznose 1.041.827 EUR, uz rast od 5,1%. To ukazuje na stabilno i predvidivo financiranje iz viših razina vlasti.</w:t>
      </w:r>
    </w:p>
    <w:p w14:paraId="0A8F77BB" w14:textId="77777777" w:rsidR="00802A7E" w:rsidRDefault="00802A7E" w:rsidP="00802A7E">
      <w:r>
        <w:t>- 64 – Prihodi od imovine smanjeni su za 56,3%, te iznose 18.608 EUR, što je rezultat smanjene naplate prihoda od imovine (zakupnine, najamnine, koncesije i sl.).</w:t>
      </w:r>
    </w:p>
    <w:p w14:paraId="3CF0F11D" w14:textId="77777777" w:rsidR="00802A7E" w:rsidRDefault="00802A7E" w:rsidP="00802A7E">
      <w:r>
        <w:t>- 65 – Prihodi od upravnih i administrativnih pristojbi i naknada povećani su za 18,4%, što može biti posljedica veće gospodarske aktivnosti ili učinkovitije naplate.</w:t>
      </w:r>
    </w:p>
    <w:p w14:paraId="025EB783" w14:textId="77777777" w:rsidR="00802A7E" w:rsidRDefault="00802A7E" w:rsidP="00802A7E">
      <w:r>
        <w:t>- Ostale skupine prihoda (doprinosi, prihodi od prodaje, kazne i dr.) ostvarene su u simboličnim ili nultim iznosima, bez većeg utjecaja na ukupne prihode.</w:t>
      </w:r>
    </w:p>
    <w:p w14:paraId="06B2C521" w14:textId="77777777" w:rsidR="00802A7E" w:rsidRDefault="00802A7E" w:rsidP="00802A7E">
      <w:pPr>
        <w:pStyle w:val="Naslov2"/>
      </w:pPr>
      <w:proofErr w:type="spellStart"/>
      <w:r>
        <w:t>Rashodi</w:t>
      </w:r>
      <w:proofErr w:type="spellEnd"/>
    </w:p>
    <w:p w14:paraId="134140BC" w14:textId="77777777" w:rsidR="00802A7E" w:rsidRDefault="00802A7E" w:rsidP="00802A7E">
      <w:r>
        <w:t>- 31 – Rashodi za zaposlene iznose 553.934 EUR, što predstavlja rast od 77,0%. Povećanje ukazuje na rast mase plaća uslijed većeg broja zaposlenih ili povećanja plaća.</w:t>
      </w:r>
    </w:p>
    <w:p w14:paraId="495D2A2E" w14:textId="77777777" w:rsidR="00802A7E" w:rsidRDefault="00802A7E" w:rsidP="00802A7E">
      <w:r>
        <w:t>- 32 – Materijalni rashodi povećani su za 45,6%, te iznose 552.935 EUR. Riječ je o značajnom porastu troškova za energente, usluge i ostale materijalne rashode.</w:t>
      </w:r>
    </w:p>
    <w:p w14:paraId="1627F2A7" w14:textId="77777777" w:rsidR="00802A7E" w:rsidRDefault="00802A7E" w:rsidP="00802A7E">
      <w:r>
        <w:t>- 35 – Subvencije smanjene su za 7,3%, dok su 36 – Pomoći dane unutar proračuna gotovo udvostručene (+75%), što ukazuje na preraspodjelu rashoda prema pomoći drugim proračunskim korisnicima.</w:t>
      </w:r>
    </w:p>
    <w:p w14:paraId="1594BADA" w14:textId="77777777" w:rsidR="00802A7E" w:rsidRDefault="00802A7E" w:rsidP="00802A7E">
      <w:r>
        <w:t>- 37 – Naknade građanima i kućanstvima bilježe smanjenje od 9,7%, što znači manji iznos isplata na temelju socijalnih prava.</w:t>
      </w:r>
    </w:p>
    <w:p w14:paraId="05D0E9EE" w14:textId="77777777" w:rsidR="00802A7E" w:rsidRDefault="00802A7E" w:rsidP="00802A7E">
      <w:r>
        <w:lastRenderedPageBreak/>
        <w:t>- 42 – Rashodi za nabavu proizvedene dugotrajne imovine povećani su za 364%, dosegnuvši 94.966 EUR, što jasno ukazuje na jače kapitalne investicije u imovinu i infrastrukturu.</w:t>
      </w:r>
    </w:p>
    <w:p w14:paraId="3AAB13CC" w14:textId="77777777" w:rsidR="00802A7E" w:rsidRDefault="00802A7E" w:rsidP="00802A7E">
      <w:r>
        <w:t>- 45 – Ulaganja na nefinancijskoj imovini bilježe rast od 196%, što također potvrđuje kapitalno usmjerenje proračuna.</w:t>
      </w:r>
    </w:p>
    <w:p w14:paraId="502345C3" w14:textId="77777777" w:rsidR="00802A7E" w:rsidRDefault="00802A7E" w:rsidP="00802A7E">
      <w:r>
        <w:t>- 34 – Financijski rashodi smanjeni su za 26,3%, što znači smanjene troškove kamata ili povoljnije uvjete financiranja.</w:t>
      </w:r>
    </w:p>
    <w:p w14:paraId="69CCAC3D" w14:textId="74381CB5" w:rsidR="00694849" w:rsidRDefault="00694849"/>
    <w:p w14:paraId="6BF88ADB" w14:textId="77777777" w:rsidR="0069484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8F3E693" w14:textId="77777777" w:rsidR="0069484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94849" w14:paraId="2ABE0E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16858" w14:textId="77777777" w:rsidR="006948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CFB19" w14:textId="77777777" w:rsidR="006948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99CC3" w14:textId="77777777" w:rsidR="006948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FC4E5" w14:textId="77777777" w:rsidR="006948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18027" w14:textId="77777777" w:rsidR="006948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4849" w14:paraId="149101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BE5D4" w14:textId="77777777" w:rsidR="00694849" w:rsidRDefault="006948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ECD062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2F553" w14:textId="77777777" w:rsidR="006948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A540F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772.025,69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7944C" w14:textId="77777777" w:rsidR="006948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E30B19" w14:textId="77777777" w:rsidR="00694849" w:rsidRDefault="00694849">
      <w:pPr>
        <w:spacing w:after="0"/>
      </w:pPr>
    </w:p>
    <w:p w14:paraId="362D85B7" w14:textId="77777777" w:rsidR="00694849" w:rsidRDefault="00000000">
      <w:pPr>
        <w:spacing w:line="240" w:lineRule="auto"/>
        <w:jc w:val="both"/>
      </w:pPr>
      <w:r>
        <w:t xml:space="preserve">Stanje dospjelih obveza u konsolidiranom izvještaju odnosi se na obveze Općine Oriovac u iznosu 772.025,69 </w:t>
      </w:r>
      <w:proofErr w:type="spellStart"/>
      <w:r>
        <w:t>eur</w:t>
      </w:r>
      <w:proofErr w:type="spellEnd"/>
      <w:r>
        <w:t xml:space="preserve">, riječ je o obvezama koje su dospjele na plaćanje a još nisu podmirene zaključno s datumom izvještavanja.  Najveći dio obveza odnosi se na materijalne rashode u iznosu 515.389,87  </w:t>
      </w:r>
      <w:proofErr w:type="spellStart"/>
      <w:r>
        <w:t>eur</w:t>
      </w:r>
      <w:proofErr w:type="spellEnd"/>
      <w:r>
        <w:t xml:space="preserve">  i obveze za nabavu </w:t>
      </w:r>
      <w:proofErr w:type="spellStart"/>
      <w:r>
        <w:t>nefinacijske</w:t>
      </w:r>
      <w:proofErr w:type="spellEnd"/>
      <w:r>
        <w:t xml:space="preserve"> imovine u iznosu 184.823,63 </w:t>
      </w:r>
      <w:proofErr w:type="spellStart"/>
      <w:r>
        <w:t>eur</w:t>
      </w:r>
      <w:proofErr w:type="spellEnd"/>
      <w:r>
        <w:t>. Općina Oriovac kasni sa plaćanjem obveza prema dobavljačima najviše zbog isplate povrata poreza za 2024. godinu jer  tijekom svibnja i lipnja izvještajnog razdoblja  prihod od poreza na dohodak izostao kao prihod općine jer je državni proračun vršio povrat nedostajućih sredstava. Općina Oriovac poduzima mjere redovitog podmirenja obveza u skladu s dospijećem i dinamikom priljeva sredstava u proračun.   Izvještaj o obvezama u Dječjem vrtiću Ivančica  Bilješka 2. Stanje dospjelih obveza na kraju izvještajnog razdoblja (šifre V008+D23+D24 + 'D dio 25,26' + D27) V007 0,00 - Nema dospjelih obveza na kraju izvještajnog razdoblja.</w:t>
      </w:r>
    </w:p>
    <w:p w14:paraId="0B6F89D6" w14:textId="77777777" w:rsidR="00694849" w:rsidRDefault="00694849"/>
    <w:p w14:paraId="51078DBD" w14:textId="77777777" w:rsidR="0069484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29D571F0" w14:textId="77777777" w:rsidR="00694849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7C80DBB3" w14:textId="77777777" w:rsidR="00694849" w:rsidRDefault="00000000">
      <w:pPr>
        <w:spacing w:line="240" w:lineRule="auto"/>
        <w:jc w:val="both"/>
      </w:pPr>
      <w:r>
        <w:t xml:space="preserve">u skladu s pravilima konsolidacije iz financijskog izvještaja uklonjene su sve transakcije između Općine Oriovac i proračunskog korisnika Dječji vrtić Ivančica kako bi se spriječilo dvostruko iskazivanje prihoda i rashoda.  Ukupna vrijednost eliminiranih unutar grupnih transakcija iznosi 211.966,61 </w:t>
      </w:r>
      <w:proofErr w:type="spellStart"/>
      <w:r>
        <w:t>eur</w:t>
      </w:r>
      <w:proofErr w:type="spellEnd"/>
      <w:r>
        <w:t>.  Općina Oriovac je Dječjem vrtiću Ivančica po zahtjevima uplatila sredstva za rashode poslovanja koji se isključivo odnose na plaće djelatnika , naknade za prijevoz, ostale rashode zaposlenih , stručno usavršavanje djelatnika.</w:t>
      </w:r>
    </w:p>
    <w:p w14:paraId="76796839" w14:textId="77777777" w:rsidR="00694849" w:rsidRDefault="00694849"/>
    <w:p w14:paraId="2AA038D6" w14:textId="77777777" w:rsidR="0069484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5FB13365" w14:textId="77777777" w:rsidR="00694849" w:rsidRDefault="00000000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2C0D98BD" w14:textId="77777777" w:rsidR="00694849" w:rsidRDefault="00000000">
      <w:pPr>
        <w:spacing w:line="240" w:lineRule="auto"/>
        <w:jc w:val="both"/>
      </w:pPr>
      <w:r>
        <w:lastRenderedPageBreak/>
        <w:t xml:space="preserve">Dječji vrtić Ivančica Oriovac ostvarila je višak prihoda i primitaka u iznosu 28.308,16 </w:t>
      </w:r>
      <w:proofErr w:type="spellStart"/>
      <w:r>
        <w:t>eur</w:t>
      </w:r>
      <w:proofErr w:type="spellEnd"/>
      <w:r>
        <w:t xml:space="preserve">. Ukupni prihodi poslovanja veći su za 18,09% u odnosu na isto izvještajno razdoblje prethodne godine. Razlog povećanja prihoda je povećanje osnovica za obračun plaća radnika. Ukupni rashodi poslovanja povećani su za 17,75% u odnosu na isto izvještajno razdoblje prethodne godine.  Višak prihoda poslovanja šifra X001 i šifra X005 rezultat je povećanja prihoda za plaće radnika od nadležnog i nenadležnog proračuna, te prihoda od pružanja usluga vrtića jer je u odnosu na isto razdoblje prethodne godine bilo manje djece u vrtiću u odnosu na ovu godinu. Manjak prihoda od nefinancijske imovine šifra Y003: u istom razdoblju prethodne godine nabavljeno je više nefinancijske imovine. Ove godine u istom izvještajnom razdoblju nabavljena su nova računala i računalna oprema, te uređaji koja su </w:t>
      </w:r>
      <w:proofErr w:type="spellStart"/>
      <w:r>
        <w:t>knjiiženi</w:t>
      </w:r>
      <w:proofErr w:type="spellEnd"/>
      <w:r>
        <w:t xml:space="preserve"> na razred 4.</w:t>
      </w:r>
    </w:p>
    <w:p w14:paraId="20A9457B" w14:textId="77777777" w:rsidR="00694849" w:rsidRDefault="00694849"/>
    <w:sectPr w:rsidR="0069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849"/>
    <w:rsid w:val="00694849"/>
    <w:rsid w:val="00802A7E"/>
    <w:rsid w:val="0089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9070"/>
  <w15:docId w15:val="{2657A049-AAE7-4B52-B916-1BC01E99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02A7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802A7E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1222</Words>
  <Characters>6969</Characters>
  <Application>Microsoft Office Word</Application>
  <DocSecurity>0</DocSecurity>
  <Lines>58</Lines>
  <Paragraphs>16</Paragraphs>
  <ScaleCrop>false</ScaleCrop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</cp:lastModifiedBy>
  <cp:revision>2</cp:revision>
  <dcterms:created xsi:type="dcterms:W3CDTF">2025-09-30T09:28:00Z</dcterms:created>
  <dcterms:modified xsi:type="dcterms:W3CDTF">2025-09-30T09:32:00Z</dcterms:modified>
</cp:coreProperties>
</file>